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38" w:rsidRPr="00E016FD" w:rsidRDefault="00D94638" w:rsidP="00E016FD">
      <w:pPr>
        <w:pStyle w:val="Heading1"/>
        <w:spacing w:line="240" w:lineRule="auto"/>
        <w:rPr>
          <w:sz w:val="40"/>
        </w:rPr>
      </w:pPr>
      <w:bookmarkStart w:id="0" w:name="_GoBack"/>
      <w:bookmarkEnd w:id="0"/>
      <w:r w:rsidRPr="00E016FD">
        <w:rPr>
          <w:sz w:val="40"/>
        </w:rPr>
        <w:t xml:space="preserve">EXHIBITOR TICKET </w:t>
      </w:r>
      <w:r w:rsidR="00E016FD">
        <w:rPr>
          <w:sz w:val="40"/>
        </w:rPr>
        <w:t>REFERRAL</w:t>
      </w:r>
      <w:r w:rsidRPr="00E016FD">
        <w:rPr>
          <w:sz w:val="40"/>
        </w:rPr>
        <w:t xml:space="preserve"> SCHEME</w:t>
      </w:r>
    </w:p>
    <w:p w:rsidR="00D94638" w:rsidRPr="00E016FD" w:rsidRDefault="00D94638" w:rsidP="00E016FD">
      <w:pPr>
        <w:pStyle w:val="Heading2"/>
        <w:rPr>
          <w:sz w:val="40"/>
        </w:rPr>
      </w:pPr>
      <w:r w:rsidRPr="00E016FD">
        <w:rPr>
          <w:sz w:val="40"/>
        </w:rPr>
        <w:t>FAQs</w:t>
      </w:r>
    </w:p>
    <w:p w:rsidR="00D94638" w:rsidRPr="00A614E8" w:rsidRDefault="00D94638" w:rsidP="00A614E8">
      <w:pPr>
        <w:pStyle w:val="NoSpacing"/>
        <w:rPr>
          <w:rFonts w:ascii="Trebuchet MS" w:hAnsi="Trebuchet MS"/>
        </w:rPr>
      </w:pPr>
    </w:p>
    <w:p w:rsidR="00D94638" w:rsidRPr="00A614E8" w:rsidRDefault="00D94638" w:rsidP="00A614E8">
      <w:pPr>
        <w:pStyle w:val="NoSpacing"/>
        <w:rPr>
          <w:rFonts w:ascii="Trebuchet MS" w:hAnsi="Trebuchet MS"/>
          <w:color w:val="000000"/>
          <w:sz w:val="21"/>
          <w:szCs w:val="21"/>
        </w:rPr>
      </w:pPr>
      <w:r w:rsidRPr="00A614E8">
        <w:rPr>
          <w:rFonts w:ascii="Trebuchet MS" w:hAnsi="Trebuchet MS"/>
          <w:b/>
          <w:bCs/>
          <w:color w:val="000000"/>
          <w:sz w:val="21"/>
          <w:szCs w:val="21"/>
        </w:rPr>
        <w:t>What is on offer?</w:t>
      </w:r>
      <w:r w:rsidRPr="00A614E8">
        <w:rPr>
          <w:rFonts w:ascii="Trebuchet MS" w:hAnsi="Trebuchet MS"/>
          <w:b/>
          <w:bCs/>
          <w:color w:val="000000"/>
          <w:sz w:val="21"/>
          <w:szCs w:val="21"/>
        </w:rPr>
        <w:br/>
      </w:r>
      <w:r w:rsidRPr="00A614E8">
        <w:rPr>
          <w:rFonts w:ascii="Trebuchet MS" w:hAnsi="Trebuchet MS"/>
          <w:b/>
          <w:bCs/>
          <w:color w:val="000000"/>
          <w:sz w:val="21"/>
          <w:szCs w:val="21"/>
        </w:rPr>
        <w:br/>
      </w:r>
      <w:r w:rsidRPr="00A614E8">
        <w:rPr>
          <w:rFonts w:ascii="Trebuchet MS" w:hAnsi="Trebuchet MS"/>
          <w:color w:val="000000"/>
          <w:sz w:val="21"/>
          <w:szCs w:val="21"/>
        </w:rPr>
        <w:t xml:space="preserve">We’re offering you the chance to connect with your customers by </w:t>
      </w:r>
      <w:r w:rsidR="00C526BA" w:rsidRPr="006907CC">
        <w:rPr>
          <w:rFonts w:ascii="Trebuchet MS" w:hAnsi="Trebuchet MS"/>
          <w:sz w:val="21"/>
          <w:szCs w:val="21"/>
        </w:rPr>
        <w:t>helping to sell</w:t>
      </w:r>
      <w:r w:rsidRPr="006907CC">
        <w:rPr>
          <w:rFonts w:ascii="Trebuchet MS" w:hAnsi="Trebuchet MS"/>
          <w:sz w:val="21"/>
          <w:szCs w:val="21"/>
        </w:rPr>
        <w:t xml:space="preserve"> </w:t>
      </w:r>
      <w:r w:rsidRPr="00A614E8">
        <w:rPr>
          <w:rFonts w:ascii="Trebuchet MS" w:hAnsi="Trebuchet MS"/>
          <w:color w:val="000000"/>
          <w:sz w:val="21"/>
          <w:szCs w:val="21"/>
        </w:rPr>
        <w:t xml:space="preserve">show tickets and as a result save money on the cost of your stand! Earn a substantial 10% commission on all show tickets you </w:t>
      </w:r>
      <w:r w:rsidR="00A614E8" w:rsidRPr="006907CC">
        <w:rPr>
          <w:rFonts w:ascii="Trebuchet MS" w:hAnsi="Trebuchet MS"/>
          <w:sz w:val="21"/>
          <w:szCs w:val="21"/>
        </w:rPr>
        <w:t>refer</w:t>
      </w:r>
      <w:r w:rsidRPr="006907CC">
        <w:rPr>
          <w:rFonts w:ascii="Trebuchet MS" w:hAnsi="Trebuchet MS"/>
          <w:sz w:val="21"/>
          <w:szCs w:val="21"/>
        </w:rPr>
        <w:t xml:space="preserve"> across </w:t>
      </w:r>
      <w:r w:rsidRPr="00A614E8">
        <w:rPr>
          <w:rFonts w:ascii="Trebuchet MS" w:hAnsi="Trebuchet MS"/>
          <w:color w:val="000000"/>
          <w:sz w:val="21"/>
          <w:szCs w:val="21"/>
        </w:rPr>
        <w:t>the remainder of the 2018 show calendar as part of our new affiliate ticket program.</w:t>
      </w:r>
    </w:p>
    <w:p w:rsidR="00A614E8" w:rsidRDefault="00A614E8" w:rsidP="00A614E8">
      <w:pPr>
        <w:pStyle w:val="NoSpacing"/>
        <w:rPr>
          <w:rFonts w:ascii="Trebuchet MS" w:hAnsi="Trebuchet MS"/>
          <w:color w:val="000000"/>
          <w:sz w:val="21"/>
          <w:szCs w:val="21"/>
        </w:rPr>
      </w:pPr>
    </w:p>
    <w:p w:rsidR="00A614E8" w:rsidRPr="00A614E8" w:rsidRDefault="00A614E8" w:rsidP="00A614E8">
      <w:pPr>
        <w:pStyle w:val="NoSpacing"/>
        <w:rPr>
          <w:rFonts w:ascii="Trebuchet MS" w:hAnsi="Trebuchet MS"/>
          <w:color w:val="0070C0"/>
          <w:sz w:val="21"/>
          <w:szCs w:val="21"/>
          <w:u w:val="single"/>
        </w:rPr>
      </w:pPr>
      <w:r w:rsidRPr="00A614E8">
        <w:rPr>
          <w:rFonts w:ascii="Trebuchet MS" w:hAnsi="Trebuchet MS"/>
          <w:color w:val="0070C0"/>
          <w:sz w:val="21"/>
          <w:szCs w:val="21"/>
          <w:u w:val="single"/>
        </w:rPr>
        <w:t>More detail:</w:t>
      </w:r>
    </w:p>
    <w:p w:rsidR="00A614E8" w:rsidRPr="00A614E8" w:rsidRDefault="00A614E8" w:rsidP="00A614E8">
      <w:pPr>
        <w:pStyle w:val="NoSpacing"/>
        <w:rPr>
          <w:rFonts w:ascii="Trebuchet MS" w:hAnsi="Trebuchet MS"/>
          <w:color w:val="0070C0"/>
          <w:sz w:val="21"/>
          <w:szCs w:val="21"/>
          <w:u w:val="single"/>
        </w:rPr>
      </w:pPr>
    </w:p>
    <w:p w:rsidR="00A614E8" w:rsidRPr="00A614E8" w:rsidRDefault="00A614E8" w:rsidP="00A614E8">
      <w:pPr>
        <w:pStyle w:val="NoSpacing"/>
        <w:ind w:left="720"/>
        <w:rPr>
          <w:rFonts w:ascii="Trebuchet MS" w:hAnsi="Trebuchet MS"/>
          <w:bCs/>
          <w:color w:val="0070C0"/>
          <w:sz w:val="21"/>
          <w:szCs w:val="21"/>
        </w:rPr>
      </w:pPr>
      <w:r w:rsidRPr="00A614E8">
        <w:rPr>
          <w:rFonts w:ascii="Trebuchet MS" w:hAnsi="Trebuchet MS"/>
          <w:bCs/>
          <w:color w:val="0070C0"/>
          <w:sz w:val="21"/>
          <w:szCs w:val="21"/>
        </w:rPr>
        <w:t xml:space="preserve">Exhibitors are encouraged to sign up to this scheme and promote the ICHF series of events to their own customer base, either through social media channels, </w:t>
      </w:r>
      <w:r w:rsidR="00C526BA">
        <w:rPr>
          <w:rFonts w:ascii="Trebuchet MS" w:hAnsi="Trebuchet MS"/>
          <w:bCs/>
          <w:color w:val="0070C0"/>
          <w:sz w:val="21"/>
          <w:szCs w:val="21"/>
        </w:rPr>
        <w:t xml:space="preserve">web </w:t>
      </w:r>
      <w:r w:rsidRPr="00A614E8">
        <w:rPr>
          <w:rFonts w:ascii="Trebuchet MS" w:hAnsi="Trebuchet MS"/>
          <w:bCs/>
          <w:color w:val="0070C0"/>
          <w:sz w:val="21"/>
          <w:szCs w:val="21"/>
        </w:rPr>
        <w:t>promotions or other communication methods.</w:t>
      </w:r>
    </w:p>
    <w:p w:rsidR="00A614E8" w:rsidRPr="00A614E8" w:rsidRDefault="00A614E8" w:rsidP="00A614E8">
      <w:pPr>
        <w:pStyle w:val="NoSpacing"/>
        <w:ind w:left="720"/>
        <w:rPr>
          <w:rFonts w:ascii="Trebuchet MS" w:hAnsi="Trebuchet MS"/>
          <w:bCs/>
          <w:color w:val="000000"/>
          <w:sz w:val="21"/>
          <w:szCs w:val="21"/>
        </w:rPr>
      </w:pPr>
    </w:p>
    <w:p w:rsidR="00A614E8" w:rsidRDefault="00D94638" w:rsidP="00A614E8">
      <w:pPr>
        <w:pStyle w:val="NoSpacing"/>
        <w:rPr>
          <w:rFonts w:ascii="Trebuchet MS" w:hAnsi="Trebuchet MS"/>
          <w:color w:val="000000"/>
          <w:sz w:val="21"/>
          <w:szCs w:val="21"/>
        </w:rPr>
      </w:pPr>
      <w:r w:rsidRPr="00A614E8">
        <w:rPr>
          <w:rFonts w:ascii="Trebuchet MS" w:hAnsi="Trebuchet MS"/>
          <w:b/>
          <w:bCs/>
          <w:color w:val="000000"/>
          <w:sz w:val="21"/>
          <w:szCs w:val="21"/>
        </w:rPr>
        <w:t>How does it work?</w:t>
      </w:r>
      <w:r w:rsidRPr="00A614E8">
        <w:rPr>
          <w:rFonts w:ascii="Trebuchet MS" w:hAnsi="Trebuchet MS"/>
          <w:b/>
          <w:bCs/>
          <w:color w:val="000000"/>
          <w:sz w:val="21"/>
          <w:szCs w:val="21"/>
        </w:rPr>
        <w:br/>
      </w:r>
      <w:r w:rsidRPr="00A614E8">
        <w:rPr>
          <w:rFonts w:ascii="Trebuchet MS" w:hAnsi="Trebuchet MS"/>
          <w:b/>
          <w:bCs/>
          <w:color w:val="000000"/>
          <w:sz w:val="21"/>
          <w:szCs w:val="21"/>
        </w:rPr>
        <w:br/>
      </w:r>
      <w:r w:rsidRPr="00A614E8">
        <w:rPr>
          <w:rFonts w:ascii="Trebuchet MS" w:hAnsi="Trebuchet MS"/>
          <w:color w:val="000000"/>
          <w:sz w:val="21"/>
          <w:szCs w:val="21"/>
        </w:rPr>
        <w:t xml:space="preserve">You’ll have your own unique code from which all of your ticket sales can be tracked.  So you just need </w:t>
      </w:r>
      <w:r w:rsidRPr="006907CC">
        <w:rPr>
          <w:rFonts w:ascii="Trebuchet MS" w:hAnsi="Trebuchet MS"/>
          <w:sz w:val="21"/>
          <w:szCs w:val="21"/>
        </w:rPr>
        <w:t xml:space="preserve">to promote </w:t>
      </w:r>
      <w:r w:rsidR="00A614E8" w:rsidRPr="006907CC">
        <w:rPr>
          <w:rFonts w:ascii="Trebuchet MS" w:hAnsi="Trebuchet MS"/>
          <w:sz w:val="21"/>
          <w:szCs w:val="21"/>
        </w:rPr>
        <w:t>show</w:t>
      </w:r>
      <w:r w:rsidRPr="006907CC">
        <w:rPr>
          <w:rFonts w:ascii="Trebuchet MS" w:hAnsi="Trebuchet MS"/>
          <w:sz w:val="21"/>
          <w:szCs w:val="21"/>
        </w:rPr>
        <w:t xml:space="preserve"> tickets </w:t>
      </w:r>
      <w:r w:rsidRPr="00A614E8">
        <w:rPr>
          <w:rFonts w:ascii="Trebuchet MS" w:hAnsi="Trebuchet MS"/>
          <w:color w:val="000000"/>
          <w:sz w:val="21"/>
          <w:szCs w:val="21"/>
        </w:rPr>
        <w:t>to your client base and commission will start to accumulate according to the number of ticket sales you have generated.</w:t>
      </w:r>
      <w:r w:rsidRPr="00A614E8">
        <w:rPr>
          <w:rFonts w:ascii="Trebuchet MS" w:hAnsi="Trebuchet MS"/>
          <w:color w:val="000000"/>
          <w:sz w:val="21"/>
          <w:szCs w:val="21"/>
        </w:rPr>
        <w:br/>
      </w:r>
      <w:r w:rsidRPr="00A614E8">
        <w:rPr>
          <w:rFonts w:ascii="Trebuchet MS" w:hAnsi="Trebuchet MS"/>
          <w:color w:val="000000"/>
          <w:sz w:val="21"/>
          <w:szCs w:val="21"/>
        </w:rPr>
        <w:br/>
        <w:t>The offer applies to all our show brands, including The Creative Craft Show, The Country Craft Shows and Cake international.</w:t>
      </w:r>
      <w:r w:rsidRPr="00A614E8">
        <w:rPr>
          <w:rFonts w:ascii="Trebuchet MS" w:hAnsi="Trebuchet MS"/>
          <w:color w:val="000000"/>
          <w:sz w:val="21"/>
          <w:szCs w:val="21"/>
        </w:rPr>
        <w:br/>
      </w:r>
    </w:p>
    <w:p w:rsidR="00A614E8" w:rsidRPr="00A614E8" w:rsidRDefault="00A614E8" w:rsidP="00A614E8">
      <w:pPr>
        <w:pStyle w:val="NoSpacing"/>
        <w:rPr>
          <w:rFonts w:ascii="Trebuchet MS" w:hAnsi="Trebuchet MS"/>
          <w:color w:val="0070C0"/>
          <w:sz w:val="21"/>
          <w:szCs w:val="21"/>
          <w:u w:val="single"/>
        </w:rPr>
      </w:pPr>
      <w:r w:rsidRPr="00A614E8">
        <w:rPr>
          <w:rFonts w:ascii="Trebuchet MS" w:hAnsi="Trebuchet MS"/>
          <w:color w:val="0070C0"/>
          <w:sz w:val="21"/>
          <w:szCs w:val="21"/>
          <w:u w:val="single"/>
        </w:rPr>
        <w:t>More detail:</w:t>
      </w:r>
    </w:p>
    <w:p w:rsidR="00A614E8" w:rsidRPr="00A614E8" w:rsidRDefault="00A614E8" w:rsidP="00A614E8">
      <w:pPr>
        <w:pStyle w:val="NoSpacing"/>
        <w:rPr>
          <w:rFonts w:ascii="Trebuchet MS" w:hAnsi="Trebuchet MS"/>
          <w:color w:val="0070C0"/>
          <w:sz w:val="21"/>
          <w:szCs w:val="21"/>
        </w:rPr>
      </w:pPr>
    </w:p>
    <w:p w:rsidR="00A614E8" w:rsidRPr="00A614E8" w:rsidRDefault="00A614E8" w:rsidP="00A614E8">
      <w:pPr>
        <w:pStyle w:val="NoSpacing"/>
        <w:ind w:left="720"/>
        <w:rPr>
          <w:rFonts w:ascii="Trebuchet MS" w:hAnsi="Trebuchet MS"/>
          <w:color w:val="0070C0"/>
          <w:sz w:val="21"/>
          <w:szCs w:val="21"/>
        </w:rPr>
      </w:pPr>
      <w:r w:rsidRPr="00A614E8">
        <w:rPr>
          <w:rFonts w:ascii="Trebuchet MS" w:hAnsi="Trebuchet MS"/>
          <w:color w:val="0070C0"/>
          <w:sz w:val="21"/>
          <w:szCs w:val="21"/>
        </w:rPr>
        <w:t>Visitors should be directed to our show websites where they will be able to buy tickets. At the point of purchasing tickets, they will be asked to enter your unique code</w:t>
      </w:r>
      <w:r w:rsidR="008A19BC">
        <w:rPr>
          <w:rFonts w:ascii="Trebuchet MS" w:hAnsi="Trebuchet MS"/>
          <w:color w:val="0070C0"/>
          <w:sz w:val="21"/>
          <w:szCs w:val="21"/>
        </w:rPr>
        <w:t xml:space="preserve"> in the discount box (see below)</w:t>
      </w:r>
      <w:r w:rsidRPr="00A614E8">
        <w:rPr>
          <w:rFonts w:ascii="Trebuchet MS" w:hAnsi="Trebuchet MS"/>
          <w:color w:val="0070C0"/>
          <w:sz w:val="21"/>
          <w:szCs w:val="21"/>
        </w:rPr>
        <w:t xml:space="preserve"> which will entitle them to their early bird discount. This will then allow us to track referrals and calculate your commission. </w:t>
      </w:r>
    </w:p>
    <w:p w:rsidR="00502201" w:rsidRDefault="00502201" w:rsidP="00A614E8">
      <w:pPr>
        <w:pStyle w:val="NoSpacing"/>
        <w:rPr>
          <w:rFonts w:ascii="Trebuchet MS" w:hAnsi="Trebuchet MS"/>
          <w:color w:val="000000"/>
          <w:sz w:val="21"/>
          <w:szCs w:val="21"/>
        </w:rPr>
      </w:pPr>
    </w:p>
    <w:p w:rsidR="00502201" w:rsidRDefault="008A19BC" w:rsidP="00A614E8">
      <w:pPr>
        <w:pStyle w:val="NoSpacing"/>
        <w:rPr>
          <w:rFonts w:ascii="Trebuchet MS" w:hAnsi="Trebuchet MS"/>
          <w:color w:val="000000"/>
          <w:sz w:val="21"/>
          <w:szCs w:val="21"/>
        </w:rPr>
      </w:pPr>
      <w:r>
        <w:rPr>
          <w:rFonts w:ascii="Trebuchet MS" w:hAnsi="Trebuchet MS"/>
          <w:noProof/>
          <w:color w:val="000000"/>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600075</wp:posOffset>
                </wp:positionV>
                <wp:extent cx="1285875" cy="733425"/>
                <wp:effectExtent l="0" t="0" r="28575" b="28575"/>
                <wp:wrapNone/>
                <wp:docPr id="6" name="Oval 6"/>
                <wp:cNvGraphicFramePr/>
                <a:graphic xmlns:a="http://schemas.openxmlformats.org/drawingml/2006/main">
                  <a:graphicData uri="http://schemas.microsoft.com/office/word/2010/wordprocessingShape">
                    <wps:wsp>
                      <wps:cNvSpPr/>
                      <wps:spPr>
                        <a:xfrm>
                          <a:off x="0" y="0"/>
                          <a:ext cx="1285875" cy="7334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240pt;margin-top:47.25pt;width:101.2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" filled="f" strokecolor="red" strokeweight="1pt"/>
            </w:pict>
          </mc:Fallback>
        </mc:AlternateContent>
      </w:r>
      <w:r w:rsidR="00502201">
        <w:rPr>
          <w:rFonts w:ascii="Trebuchet MS" w:hAnsi="Trebuchet MS"/>
          <w:color w:val="000000"/>
          <w:sz w:val="21"/>
          <w:szCs w:val="21"/>
        </w:rPr>
        <w:tab/>
      </w:r>
      <w:r w:rsidR="00502201">
        <w:rPr>
          <w:rFonts w:ascii="Trebuchet MS" w:hAnsi="Trebuchet MS"/>
          <w:noProof/>
          <w:color w:val="000000"/>
          <w:sz w:val="21"/>
          <w:szCs w:val="21"/>
          <w:lang w:eastAsia="en-GB"/>
        </w:rPr>
        <w:drawing>
          <wp:inline distT="0" distB="0" distL="0" distR="0" wp14:anchorId="6A57C002">
            <wp:extent cx="4444578" cy="3114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223" cy="3117229"/>
                    </a:xfrm>
                    <a:prstGeom prst="rect">
                      <a:avLst/>
                    </a:prstGeom>
                    <a:noFill/>
                  </pic:spPr>
                </pic:pic>
              </a:graphicData>
            </a:graphic>
          </wp:inline>
        </w:drawing>
      </w:r>
    </w:p>
    <w:p w:rsidR="00A614E8" w:rsidRDefault="00D94638" w:rsidP="00A614E8">
      <w:pPr>
        <w:pStyle w:val="NoSpacing"/>
        <w:rPr>
          <w:rFonts w:ascii="Trebuchet MS" w:hAnsi="Trebuchet MS"/>
          <w:color w:val="000000"/>
          <w:sz w:val="21"/>
          <w:szCs w:val="21"/>
        </w:rPr>
      </w:pPr>
      <w:r w:rsidRPr="00A614E8">
        <w:rPr>
          <w:rFonts w:ascii="Trebuchet MS" w:hAnsi="Trebuchet MS"/>
          <w:color w:val="000000"/>
          <w:sz w:val="21"/>
          <w:szCs w:val="21"/>
        </w:rPr>
        <w:lastRenderedPageBreak/>
        <w:br/>
      </w:r>
      <w:r w:rsidRPr="00A614E8">
        <w:rPr>
          <w:rFonts w:ascii="Trebuchet MS" w:hAnsi="Trebuchet MS"/>
          <w:b/>
          <w:bCs/>
          <w:color w:val="000000"/>
          <w:sz w:val="21"/>
          <w:szCs w:val="21"/>
        </w:rPr>
        <w:t>What’s in it for me?</w:t>
      </w:r>
      <w:r w:rsidRPr="00A614E8">
        <w:rPr>
          <w:rFonts w:ascii="Trebuchet MS" w:hAnsi="Trebuchet MS"/>
          <w:b/>
          <w:bCs/>
          <w:color w:val="000000"/>
          <w:sz w:val="21"/>
          <w:szCs w:val="21"/>
        </w:rPr>
        <w:br/>
      </w:r>
      <w:r w:rsidRPr="00A614E8">
        <w:rPr>
          <w:rFonts w:ascii="Trebuchet MS" w:hAnsi="Trebuchet MS"/>
          <w:b/>
          <w:bCs/>
          <w:color w:val="000000"/>
          <w:sz w:val="21"/>
          <w:szCs w:val="21"/>
        </w:rPr>
        <w:br/>
      </w:r>
      <w:r w:rsidRPr="00A614E8">
        <w:rPr>
          <w:rFonts w:ascii="Trebuchet MS" w:hAnsi="Trebuchet MS"/>
          <w:color w:val="000000"/>
          <w:sz w:val="21"/>
          <w:szCs w:val="21"/>
        </w:rPr>
        <w:t xml:space="preserve">You’ll get 10% commission on every ticket sold, which will be credited against your stand invoice account. The </w:t>
      </w:r>
      <w:r w:rsidRPr="006907CC">
        <w:rPr>
          <w:rFonts w:ascii="Trebuchet MS" w:hAnsi="Trebuchet MS"/>
          <w:sz w:val="21"/>
          <w:szCs w:val="21"/>
        </w:rPr>
        <w:t xml:space="preserve">more </w:t>
      </w:r>
      <w:r w:rsidR="00A614E8" w:rsidRPr="006907CC">
        <w:rPr>
          <w:rFonts w:ascii="Trebuchet MS" w:hAnsi="Trebuchet MS"/>
          <w:sz w:val="21"/>
          <w:szCs w:val="21"/>
        </w:rPr>
        <w:t>sales you promote</w:t>
      </w:r>
      <w:r w:rsidRPr="006907CC">
        <w:rPr>
          <w:rFonts w:ascii="Trebuchet MS" w:hAnsi="Trebuchet MS"/>
          <w:sz w:val="21"/>
          <w:szCs w:val="21"/>
        </w:rPr>
        <w:t xml:space="preserve">, </w:t>
      </w:r>
      <w:r w:rsidRPr="00A614E8">
        <w:rPr>
          <w:rFonts w:ascii="Trebuchet MS" w:hAnsi="Trebuchet MS"/>
          <w:color w:val="000000"/>
          <w:sz w:val="21"/>
          <w:szCs w:val="21"/>
        </w:rPr>
        <w:t>the cheaper exhibiting becomes …simple!</w:t>
      </w:r>
      <w:r w:rsidRPr="00A614E8">
        <w:rPr>
          <w:rFonts w:ascii="Trebuchet MS" w:hAnsi="Trebuchet MS"/>
          <w:color w:val="000000"/>
          <w:sz w:val="21"/>
          <w:szCs w:val="21"/>
        </w:rPr>
        <w:br/>
      </w:r>
    </w:p>
    <w:p w:rsidR="00A614E8" w:rsidRPr="00A614E8" w:rsidRDefault="00A614E8" w:rsidP="00A614E8">
      <w:pPr>
        <w:pStyle w:val="NoSpacing"/>
        <w:rPr>
          <w:rFonts w:ascii="Trebuchet MS" w:hAnsi="Trebuchet MS"/>
          <w:color w:val="0070C0"/>
          <w:sz w:val="21"/>
          <w:szCs w:val="21"/>
          <w:u w:val="single"/>
        </w:rPr>
      </w:pPr>
      <w:r w:rsidRPr="00A614E8">
        <w:rPr>
          <w:rFonts w:ascii="Trebuchet MS" w:hAnsi="Trebuchet MS"/>
          <w:color w:val="0070C0"/>
          <w:sz w:val="21"/>
          <w:szCs w:val="21"/>
          <w:u w:val="single"/>
        </w:rPr>
        <w:t>More detail:</w:t>
      </w:r>
    </w:p>
    <w:p w:rsidR="00A614E8" w:rsidRPr="00A614E8" w:rsidRDefault="00A614E8" w:rsidP="00A614E8">
      <w:pPr>
        <w:pStyle w:val="NoSpacing"/>
        <w:rPr>
          <w:rFonts w:ascii="Trebuchet MS" w:hAnsi="Trebuchet MS"/>
          <w:color w:val="0070C0"/>
          <w:sz w:val="21"/>
          <w:szCs w:val="21"/>
        </w:rPr>
      </w:pPr>
    </w:p>
    <w:p w:rsidR="005D20E9" w:rsidRDefault="00A614E8" w:rsidP="00A614E8">
      <w:pPr>
        <w:pStyle w:val="NoSpacing"/>
        <w:ind w:left="720"/>
        <w:rPr>
          <w:rFonts w:ascii="Trebuchet MS" w:hAnsi="Trebuchet MS"/>
          <w:color w:val="0070C0"/>
          <w:sz w:val="21"/>
          <w:szCs w:val="21"/>
        </w:rPr>
      </w:pPr>
      <w:r>
        <w:rPr>
          <w:rFonts w:ascii="Trebuchet MS" w:hAnsi="Trebuchet MS"/>
          <w:color w:val="0070C0"/>
          <w:sz w:val="21"/>
          <w:szCs w:val="21"/>
        </w:rPr>
        <w:t>Commission will be calculated at the end of</w:t>
      </w:r>
      <w:r w:rsidR="00615462">
        <w:rPr>
          <w:rFonts w:ascii="Trebuchet MS" w:hAnsi="Trebuchet MS"/>
          <w:color w:val="0070C0"/>
          <w:sz w:val="21"/>
          <w:szCs w:val="21"/>
        </w:rPr>
        <w:t xml:space="preserve"> the following periods:</w:t>
      </w:r>
      <w:r>
        <w:rPr>
          <w:rFonts w:ascii="Trebuchet MS" w:hAnsi="Trebuchet MS"/>
          <w:color w:val="0070C0"/>
          <w:sz w:val="21"/>
          <w:szCs w:val="21"/>
        </w:rPr>
        <w:t xml:space="preserve"> </w:t>
      </w:r>
    </w:p>
    <w:p w:rsidR="005D20E9" w:rsidRDefault="005D20E9" w:rsidP="00A614E8">
      <w:pPr>
        <w:pStyle w:val="NoSpacing"/>
        <w:ind w:left="720"/>
        <w:rPr>
          <w:rFonts w:ascii="Trebuchet MS" w:hAnsi="Trebuchet MS"/>
          <w:color w:val="0070C0"/>
          <w:sz w:val="21"/>
          <w:szCs w:val="21"/>
        </w:rPr>
      </w:pPr>
    </w:p>
    <w:p w:rsidR="005D20E9" w:rsidRDefault="00A614E8" w:rsidP="00A614E8">
      <w:pPr>
        <w:pStyle w:val="NoSpacing"/>
        <w:ind w:left="720"/>
        <w:rPr>
          <w:rFonts w:ascii="Trebuchet MS" w:hAnsi="Trebuchet MS"/>
          <w:color w:val="0070C0"/>
          <w:sz w:val="21"/>
          <w:szCs w:val="21"/>
        </w:rPr>
      </w:pPr>
      <w:r>
        <w:rPr>
          <w:rFonts w:ascii="Trebuchet MS" w:hAnsi="Trebuchet MS"/>
          <w:color w:val="0070C0"/>
          <w:sz w:val="21"/>
          <w:szCs w:val="21"/>
        </w:rPr>
        <w:t>The first period covers 1</w:t>
      </w:r>
      <w:r w:rsidRPr="00A614E8">
        <w:rPr>
          <w:rFonts w:ascii="Trebuchet MS" w:hAnsi="Trebuchet MS"/>
          <w:color w:val="0070C0"/>
          <w:sz w:val="21"/>
          <w:szCs w:val="21"/>
          <w:vertAlign w:val="superscript"/>
        </w:rPr>
        <w:t>st</w:t>
      </w:r>
      <w:r>
        <w:rPr>
          <w:rFonts w:ascii="Trebuchet MS" w:hAnsi="Trebuchet MS"/>
          <w:color w:val="0070C0"/>
          <w:sz w:val="21"/>
          <w:szCs w:val="21"/>
        </w:rPr>
        <w:t xml:space="preserve"> July – 30</w:t>
      </w:r>
      <w:r w:rsidRPr="00A614E8">
        <w:rPr>
          <w:rFonts w:ascii="Trebuchet MS" w:hAnsi="Trebuchet MS"/>
          <w:color w:val="0070C0"/>
          <w:sz w:val="21"/>
          <w:szCs w:val="21"/>
          <w:vertAlign w:val="superscript"/>
        </w:rPr>
        <w:t>th</w:t>
      </w:r>
      <w:r>
        <w:rPr>
          <w:rFonts w:ascii="Trebuchet MS" w:hAnsi="Trebuchet MS"/>
          <w:color w:val="0070C0"/>
          <w:sz w:val="21"/>
          <w:szCs w:val="21"/>
        </w:rPr>
        <w:t xml:space="preserve"> September 2018</w:t>
      </w:r>
      <w:r w:rsidR="005D20E9">
        <w:rPr>
          <w:rFonts w:ascii="Trebuchet MS" w:hAnsi="Trebuchet MS"/>
          <w:color w:val="0070C0"/>
          <w:sz w:val="21"/>
          <w:szCs w:val="21"/>
        </w:rPr>
        <w:t xml:space="preserve">; commission will be calculated and credited to your account during the first 10 days of October. </w:t>
      </w:r>
    </w:p>
    <w:p w:rsidR="005D20E9" w:rsidRDefault="005D20E9" w:rsidP="00A614E8">
      <w:pPr>
        <w:pStyle w:val="NoSpacing"/>
        <w:ind w:left="720"/>
        <w:rPr>
          <w:rFonts w:ascii="Trebuchet MS" w:hAnsi="Trebuchet MS"/>
          <w:color w:val="0070C0"/>
          <w:sz w:val="21"/>
          <w:szCs w:val="21"/>
        </w:rPr>
      </w:pPr>
    </w:p>
    <w:p w:rsidR="00A614E8" w:rsidRDefault="005D20E9" w:rsidP="00A614E8">
      <w:pPr>
        <w:pStyle w:val="NoSpacing"/>
        <w:ind w:left="720"/>
        <w:rPr>
          <w:rFonts w:ascii="Trebuchet MS" w:hAnsi="Trebuchet MS"/>
          <w:color w:val="0070C0"/>
          <w:sz w:val="21"/>
          <w:szCs w:val="21"/>
        </w:rPr>
      </w:pPr>
      <w:r>
        <w:rPr>
          <w:rFonts w:ascii="Trebuchet MS" w:hAnsi="Trebuchet MS"/>
          <w:color w:val="0070C0"/>
          <w:sz w:val="21"/>
          <w:szCs w:val="21"/>
        </w:rPr>
        <w:t>The second period covers 1</w:t>
      </w:r>
      <w:r w:rsidRPr="005D20E9">
        <w:rPr>
          <w:rFonts w:ascii="Trebuchet MS" w:hAnsi="Trebuchet MS"/>
          <w:color w:val="0070C0"/>
          <w:sz w:val="21"/>
          <w:szCs w:val="21"/>
          <w:vertAlign w:val="superscript"/>
        </w:rPr>
        <w:t>st</w:t>
      </w:r>
      <w:r>
        <w:rPr>
          <w:rFonts w:ascii="Trebuchet MS" w:hAnsi="Trebuchet MS"/>
          <w:color w:val="0070C0"/>
          <w:sz w:val="21"/>
          <w:szCs w:val="21"/>
        </w:rPr>
        <w:t xml:space="preserve"> October – 30</w:t>
      </w:r>
      <w:r w:rsidRPr="005D20E9">
        <w:rPr>
          <w:rFonts w:ascii="Trebuchet MS" w:hAnsi="Trebuchet MS"/>
          <w:color w:val="0070C0"/>
          <w:sz w:val="21"/>
          <w:szCs w:val="21"/>
          <w:vertAlign w:val="superscript"/>
        </w:rPr>
        <w:t>th</w:t>
      </w:r>
      <w:r>
        <w:rPr>
          <w:rFonts w:ascii="Trebuchet MS" w:hAnsi="Trebuchet MS"/>
          <w:color w:val="0070C0"/>
          <w:sz w:val="21"/>
          <w:szCs w:val="21"/>
        </w:rPr>
        <w:t xml:space="preserve"> November 2018; (after our last show of the year) and commission will be calculated and credited to your account during the first 10 days of December.</w:t>
      </w:r>
    </w:p>
    <w:p w:rsidR="005D20E9" w:rsidRDefault="005D20E9" w:rsidP="00A614E8">
      <w:pPr>
        <w:pStyle w:val="NoSpacing"/>
        <w:ind w:left="720"/>
        <w:rPr>
          <w:rFonts w:ascii="Trebuchet MS" w:hAnsi="Trebuchet MS"/>
          <w:color w:val="0070C0"/>
          <w:sz w:val="21"/>
          <w:szCs w:val="21"/>
        </w:rPr>
      </w:pPr>
    </w:p>
    <w:p w:rsidR="005D20E9" w:rsidRDefault="005D20E9" w:rsidP="00A614E8">
      <w:pPr>
        <w:pStyle w:val="NoSpacing"/>
        <w:ind w:left="720"/>
        <w:rPr>
          <w:rFonts w:ascii="Trebuchet MS" w:hAnsi="Trebuchet MS"/>
          <w:color w:val="0070C0"/>
          <w:sz w:val="21"/>
          <w:szCs w:val="21"/>
        </w:rPr>
      </w:pPr>
      <w:r>
        <w:rPr>
          <w:rFonts w:ascii="Trebuchet MS" w:hAnsi="Trebuchet MS"/>
          <w:color w:val="0070C0"/>
          <w:sz w:val="21"/>
          <w:szCs w:val="21"/>
        </w:rPr>
        <w:t>Calculated commissions will be based on the price inclusive of VAT. For example if 1,000 tickets are referred at an average sale value of £12.00 (including VAT), the calculated credit to your account will be 10% x £12,000 (incl. VAT) i.e. a credit of £1,000 + £200 VAT will be applied to your account.</w:t>
      </w:r>
    </w:p>
    <w:p w:rsidR="00C526BA" w:rsidRDefault="00C526BA" w:rsidP="00A614E8">
      <w:pPr>
        <w:pStyle w:val="NoSpacing"/>
        <w:ind w:left="720"/>
        <w:rPr>
          <w:rFonts w:ascii="Trebuchet MS" w:hAnsi="Trebuchet MS"/>
          <w:color w:val="0070C0"/>
          <w:sz w:val="21"/>
          <w:szCs w:val="21"/>
        </w:rPr>
      </w:pPr>
    </w:p>
    <w:p w:rsidR="00E016FD" w:rsidRDefault="00615462" w:rsidP="00A614E8">
      <w:pPr>
        <w:pStyle w:val="NoSpacing"/>
        <w:ind w:left="720"/>
        <w:rPr>
          <w:rFonts w:ascii="Trebuchet MS" w:hAnsi="Trebuchet MS"/>
          <w:color w:val="0070C0"/>
          <w:sz w:val="21"/>
          <w:szCs w:val="21"/>
        </w:rPr>
      </w:pPr>
      <w:r>
        <w:rPr>
          <w:rFonts w:ascii="Trebuchet MS" w:hAnsi="Trebuchet MS"/>
          <w:color w:val="0070C0"/>
          <w:sz w:val="21"/>
          <w:szCs w:val="21"/>
        </w:rPr>
        <w:t>Credit notes will display your</w:t>
      </w:r>
      <w:r w:rsidR="00E016FD">
        <w:rPr>
          <w:rFonts w:ascii="Trebuchet MS" w:hAnsi="Trebuchet MS"/>
          <w:color w:val="0070C0"/>
          <w:sz w:val="21"/>
          <w:szCs w:val="21"/>
        </w:rPr>
        <w:t xml:space="preserve"> referral earnings against each show in that period.</w:t>
      </w:r>
    </w:p>
    <w:p w:rsidR="00E016FD" w:rsidRDefault="00E016FD" w:rsidP="00E016FD">
      <w:pPr>
        <w:pStyle w:val="NoSpacing"/>
        <w:rPr>
          <w:rFonts w:ascii="Trebuchet MS" w:hAnsi="Trebuchet MS"/>
          <w:color w:val="0070C0"/>
          <w:sz w:val="21"/>
          <w:szCs w:val="21"/>
        </w:rPr>
      </w:pPr>
    </w:p>
    <w:p w:rsidR="00C526BA" w:rsidRDefault="00C526BA" w:rsidP="00E016FD">
      <w:pPr>
        <w:pStyle w:val="NoSpacing"/>
        <w:ind w:left="720"/>
        <w:rPr>
          <w:rFonts w:ascii="Trebuchet MS" w:hAnsi="Trebuchet MS"/>
          <w:color w:val="0070C0"/>
          <w:sz w:val="21"/>
          <w:szCs w:val="21"/>
        </w:rPr>
      </w:pPr>
      <w:r>
        <w:rPr>
          <w:rFonts w:ascii="Trebuchet MS" w:hAnsi="Trebuchet MS"/>
          <w:color w:val="0070C0"/>
          <w:sz w:val="21"/>
          <w:szCs w:val="21"/>
        </w:rPr>
        <w:t>Credits will be valid for a period of 12 months from the date of creation and can only be applied against invoices raised after the date of the credit note.</w:t>
      </w:r>
    </w:p>
    <w:p w:rsidR="00C526BA" w:rsidRDefault="00C526BA" w:rsidP="00A614E8">
      <w:pPr>
        <w:pStyle w:val="NoSpacing"/>
        <w:ind w:left="720"/>
        <w:rPr>
          <w:rFonts w:ascii="Trebuchet MS" w:hAnsi="Trebuchet MS"/>
          <w:color w:val="0070C0"/>
          <w:sz w:val="21"/>
          <w:szCs w:val="21"/>
        </w:rPr>
      </w:pPr>
    </w:p>
    <w:p w:rsidR="00C526BA" w:rsidRDefault="00C526BA" w:rsidP="00A614E8">
      <w:pPr>
        <w:pStyle w:val="NoSpacing"/>
        <w:ind w:left="720"/>
        <w:rPr>
          <w:rFonts w:ascii="Trebuchet MS" w:hAnsi="Trebuchet MS"/>
          <w:color w:val="0070C0"/>
          <w:sz w:val="21"/>
          <w:szCs w:val="21"/>
        </w:rPr>
      </w:pPr>
      <w:r>
        <w:rPr>
          <w:rFonts w:ascii="Trebuchet MS" w:hAnsi="Trebuchet MS"/>
          <w:color w:val="0070C0"/>
          <w:sz w:val="21"/>
          <w:szCs w:val="21"/>
        </w:rPr>
        <w:t xml:space="preserve">Deposits and invoices for </w:t>
      </w:r>
      <w:r w:rsidR="00E016FD">
        <w:rPr>
          <w:rFonts w:ascii="Trebuchet MS" w:hAnsi="Trebuchet MS"/>
          <w:color w:val="0070C0"/>
          <w:sz w:val="21"/>
          <w:szCs w:val="21"/>
        </w:rPr>
        <w:t xml:space="preserve">stand </w:t>
      </w:r>
      <w:r w:rsidR="00615462">
        <w:rPr>
          <w:rFonts w:ascii="Trebuchet MS" w:hAnsi="Trebuchet MS"/>
          <w:color w:val="0070C0"/>
          <w:sz w:val="21"/>
          <w:szCs w:val="21"/>
        </w:rPr>
        <w:t>bookings before th</w:t>
      </w:r>
      <w:r w:rsidR="00E016FD">
        <w:rPr>
          <w:rFonts w:ascii="Trebuchet MS" w:hAnsi="Trebuchet MS"/>
          <w:color w:val="0070C0"/>
          <w:sz w:val="21"/>
          <w:szCs w:val="21"/>
        </w:rPr>
        <w:t>ese</w:t>
      </w:r>
      <w:r w:rsidR="00615462">
        <w:rPr>
          <w:rFonts w:ascii="Trebuchet MS" w:hAnsi="Trebuchet MS"/>
          <w:color w:val="0070C0"/>
          <w:sz w:val="21"/>
          <w:szCs w:val="21"/>
        </w:rPr>
        <w:t xml:space="preserve"> date</w:t>
      </w:r>
      <w:r w:rsidR="00E016FD">
        <w:rPr>
          <w:rFonts w:ascii="Trebuchet MS" w:hAnsi="Trebuchet MS"/>
          <w:color w:val="0070C0"/>
          <w:sz w:val="21"/>
          <w:szCs w:val="21"/>
        </w:rPr>
        <w:t>s</w:t>
      </w:r>
      <w:r w:rsidR="00615462">
        <w:rPr>
          <w:rFonts w:ascii="Trebuchet MS" w:hAnsi="Trebuchet MS"/>
          <w:color w:val="0070C0"/>
          <w:sz w:val="21"/>
          <w:szCs w:val="21"/>
        </w:rPr>
        <w:t xml:space="preserve"> should be paid under normal payment terms.</w:t>
      </w:r>
    </w:p>
    <w:p w:rsidR="005D20E9" w:rsidRDefault="005D20E9" w:rsidP="00A614E8">
      <w:pPr>
        <w:pStyle w:val="NoSpacing"/>
        <w:ind w:left="720"/>
        <w:rPr>
          <w:rFonts w:ascii="Trebuchet MS" w:hAnsi="Trebuchet MS"/>
          <w:color w:val="0070C0"/>
          <w:sz w:val="21"/>
          <w:szCs w:val="21"/>
        </w:rPr>
      </w:pPr>
    </w:p>
    <w:p w:rsidR="00615462" w:rsidRDefault="00615462" w:rsidP="00615462">
      <w:pPr>
        <w:pStyle w:val="NoSpacing"/>
        <w:rPr>
          <w:rFonts w:ascii="Trebuchet MS" w:hAnsi="Trebuchet MS"/>
          <w:color w:val="0070C0"/>
          <w:sz w:val="21"/>
          <w:szCs w:val="21"/>
        </w:rPr>
      </w:pPr>
    </w:p>
    <w:p w:rsidR="00615462" w:rsidRPr="00615462" w:rsidRDefault="00E603E8" w:rsidP="00615462">
      <w:pPr>
        <w:pStyle w:val="NoSpacing"/>
        <w:rPr>
          <w:rFonts w:ascii="Trebuchet MS" w:hAnsi="Trebuchet MS"/>
          <w:color w:val="0070C0"/>
          <w:sz w:val="21"/>
          <w:szCs w:val="21"/>
          <w:u w:val="single"/>
        </w:rPr>
      </w:pPr>
      <w:r>
        <w:rPr>
          <w:rFonts w:ascii="Trebuchet MS" w:hAnsi="Trebuchet MS"/>
          <w:color w:val="0070C0"/>
          <w:sz w:val="21"/>
          <w:szCs w:val="21"/>
          <w:u w:val="single"/>
        </w:rPr>
        <w:t>Which shows does this apply to?</w:t>
      </w:r>
    </w:p>
    <w:p w:rsidR="005D20E9" w:rsidRPr="00A614E8" w:rsidRDefault="005D20E9" w:rsidP="00A614E8">
      <w:pPr>
        <w:pStyle w:val="NoSpacing"/>
        <w:ind w:left="720"/>
        <w:rPr>
          <w:rFonts w:ascii="Trebuchet MS" w:hAnsi="Trebuchet MS"/>
          <w:color w:val="0070C0"/>
          <w:sz w:val="21"/>
          <w:szCs w:val="21"/>
        </w:rPr>
      </w:pPr>
    </w:p>
    <w:p w:rsidR="00615462" w:rsidRDefault="00615462" w:rsidP="00615462">
      <w:pPr>
        <w:pStyle w:val="NoSpacing"/>
        <w:ind w:left="720"/>
        <w:rPr>
          <w:rFonts w:ascii="Trebuchet MS" w:hAnsi="Trebuchet MS"/>
          <w:color w:val="0070C0"/>
          <w:sz w:val="21"/>
          <w:szCs w:val="21"/>
        </w:rPr>
      </w:pPr>
      <w:r>
        <w:rPr>
          <w:rFonts w:ascii="Trebuchet MS" w:hAnsi="Trebuchet MS"/>
          <w:color w:val="0070C0"/>
          <w:sz w:val="21"/>
          <w:szCs w:val="21"/>
        </w:rPr>
        <w:t>Bel</w:t>
      </w:r>
      <w:r w:rsidR="00E016FD">
        <w:rPr>
          <w:rFonts w:ascii="Trebuchet MS" w:hAnsi="Trebuchet MS"/>
          <w:color w:val="0070C0"/>
          <w:sz w:val="21"/>
          <w:szCs w:val="21"/>
        </w:rPr>
        <w:t>ow is confirmation of the 2018 series of events for which the scheme relates.</w:t>
      </w:r>
    </w:p>
    <w:p w:rsidR="00A614E8" w:rsidRDefault="00A614E8" w:rsidP="00A614E8">
      <w:pPr>
        <w:pStyle w:val="NoSpacing"/>
        <w:rPr>
          <w:rFonts w:ascii="Trebuchet MS" w:hAnsi="Trebuchet MS"/>
          <w:color w:val="0070C0"/>
          <w:sz w:val="21"/>
          <w:szCs w:val="21"/>
        </w:rPr>
      </w:pPr>
    </w:p>
    <w:p w:rsidR="00E016FD" w:rsidRDefault="00E016FD" w:rsidP="00A614E8">
      <w:pPr>
        <w:pStyle w:val="NoSpacing"/>
        <w:rPr>
          <w:rFonts w:ascii="Trebuchet MS" w:hAnsi="Trebuchet MS"/>
          <w:color w:val="0070C0"/>
          <w:sz w:val="21"/>
          <w:szCs w:val="21"/>
        </w:rPr>
      </w:pPr>
      <w:r w:rsidRPr="00E016FD">
        <w:rPr>
          <w:noProof/>
          <w:lang w:eastAsia="en-GB"/>
        </w:rPr>
        <w:drawing>
          <wp:inline distT="0" distB="0" distL="0" distR="0">
            <wp:extent cx="5524500" cy="3228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228975"/>
                    </a:xfrm>
                    <a:prstGeom prst="rect">
                      <a:avLst/>
                    </a:prstGeom>
                    <a:noFill/>
                    <a:ln>
                      <a:noFill/>
                    </a:ln>
                  </pic:spPr>
                </pic:pic>
              </a:graphicData>
            </a:graphic>
          </wp:inline>
        </w:drawing>
      </w:r>
    </w:p>
    <w:p w:rsidR="00E016FD" w:rsidRDefault="00E016FD" w:rsidP="00A614E8">
      <w:pPr>
        <w:pStyle w:val="NoSpacing"/>
        <w:rPr>
          <w:rFonts w:ascii="Trebuchet MS" w:hAnsi="Trebuchet MS"/>
          <w:color w:val="0070C0"/>
          <w:sz w:val="21"/>
          <w:szCs w:val="21"/>
        </w:rPr>
      </w:pPr>
    </w:p>
    <w:p w:rsidR="00E016FD" w:rsidRDefault="00E016FD" w:rsidP="00A614E8">
      <w:pPr>
        <w:pStyle w:val="NoSpacing"/>
        <w:rPr>
          <w:rFonts w:ascii="Trebuchet MS" w:hAnsi="Trebuchet MS"/>
          <w:color w:val="0070C0"/>
          <w:sz w:val="21"/>
          <w:szCs w:val="21"/>
        </w:rPr>
      </w:pPr>
    </w:p>
    <w:p w:rsidR="00E016FD" w:rsidRPr="00615462" w:rsidRDefault="00E603E8" w:rsidP="00E016FD">
      <w:pPr>
        <w:pStyle w:val="NoSpacing"/>
        <w:rPr>
          <w:rFonts w:ascii="Trebuchet MS" w:hAnsi="Trebuchet MS"/>
          <w:color w:val="0070C0"/>
          <w:sz w:val="21"/>
          <w:szCs w:val="21"/>
          <w:u w:val="single"/>
        </w:rPr>
      </w:pPr>
      <w:r>
        <w:rPr>
          <w:rFonts w:ascii="Trebuchet MS" w:hAnsi="Trebuchet MS"/>
          <w:color w:val="0070C0"/>
          <w:sz w:val="21"/>
          <w:szCs w:val="21"/>
          <w:u w:val="single"/>
        </w:rPr>
        <w:t xml:space="preserve">Will this be repeated for the </w:t>
      </w:r>
      <w:r w:rsidR="00E016FD">
        <w:rPr>
          <w:rFonts w:ascii="Trebuchet MS" w:hAnsi="Trebuchet MS"/>
          <w:color w:val="0070C0"/>
          <w:sz w:val="21"/>
          <w:szCs w:val="21"/>
          <w:u w:val="single"/>
        </w:rPr>
        <w:t>2019</w:t>
      </w:r>
      <w:r w:rsidR="00E016FD" w:rsidRPr="00615462">
        <w:rPr>
          <w:rFonts w:ascii="Trebuchet MS" w:hAnsi="Trebuchet MS"/>
          <w:color w:val="0070C0"/>
          <w:sz w:val="21"/>
          <w:szCs w:val="21"/>
          <w:u w:val="single"/>
        </w:rPr>
        <w:t xml:space="preserve"> </w:t>
      </w:r>
      <w:r>
        <w:rPr>
          <w:rFonts w:ascii="Trebuchet MS" w:hAnsi="Trebuchet MS"/>
          <w:color w:val="0070C0"/>
          <w:sz w:val="21"/>
          <w:szCs w:val="21"/>
          <w:u w:val="single"/>
        </w:rPr>
        <w:t>s</w:t>
      </w:r>
      <w:r w:rsidR="00E016FD" w:rsidRPr="00615462">
        <w:rPr>
          <w:rFonts w:ascii="Trebuchet MS" w:hAnsi="Trebuchet MS"/>
          <w:color w:val="0070C0"/>
          <w:sz w:val="21"/>
          <w:szCs w:val="21"/>
          <w:u w:val="single"/>
        </w:rPr>
        <w:t>how series</w:t>
      </w:r>
      <w:r>
        <w:rPr>
          <w:rFonts w:ascii="Trebuchet MS" w:hAnsi="Trebuchet MS"/>
          <w:color w:val="0070C0"/>
          <w:sz w:val="21"/>
          <w:szCs w:val="21"/>
          <w:u w:val="single"/>
        </w:rPr>
        <w:t>?</w:t>
      </w:r>
    </w:p>
    <w:p w:rsidR="00E016FD" w:rsidRPr="00A614E8" w:rsidRDefault="00E016FD" w:rsidP="00E016FD">
      <w:pPr>
        <w:pStyle w:val="NoSpacing"/>
        <w:ind w:left="720"/>
        <w:rPr>
          <w:rFonts w:ascii="Trebuchet MS" w:hAnsi="Trebuchet MS"/>
          <w:color w:val="0070C0"/>
          <w:sz w:val="21"/>
          <w:szCs w:val="21"/>
        </w:rPr>
      </w:pPr>
    </w:p>
    <w:p w:rsidR="00E016FD" w:rsidRDefault="00E016FD" w:rsidP="00E016FD">
      <w:pPr>
        <w:pStyle w:val="NoSpacing"/>
        <w:ind w:left="720"/>
        <w:rPr>
          <w:rFonts w:ascii="Trebuchet MS" w:hAnsi="Trebuchet MS"/>
          <w:color w:val="0070C0"/>
          <w:sz w:val="21"/>
          <w:szCs w:val="21"/>
        </w:rPr>
      </w:pPr>
      <w:r>
        <w:rPr>
          <w:rFonts w:ascii="Trebuchet MS" w:hAnsi="Trebuchet MS"/>
          <w:color w:val="0070C0"/>
          <w:sz w:val="21"/>
          <w:szCs w:val="21"/>
        </w:rPr>
        <w:t xml:space="preserve">The </w:t>
      </w:r>
      <w:proofErr w:type="gramStart"/>
      <w:r>
        <w:rPr>
          <w:rFonts w:ascii="Trebuchet MS" w:hAnsi="Trebuchet MS"/>
          <w:color w:val="0070C0"/>
          <w:sz w:val="21"/>
          <w:szCs w:val="21"/>
        </w:rPr>
        <w:t>Autumn</w:t>
      </w:r>
      <w:proofErr w:type="gramEnd"/>
      <w:r>
        <w:rPr>
          <w:rFonts w:ascii="Trebuchet MS" w:hAnsi="Trebuchet MS"/>
          <w:color w:val="0070C0"/>
          <w:sz w:val="21"/>
          <w:szCs w:val="21"/>
        </w:rPr>
        <w:t xml:space="preserve"> 2018 show series will be a trial period, but we are keen to roll this scheme out </w:t>
      </w:r>
      <w:r w:rsidR="000C78DD">
        <w:rPr>
          <w:rFonts w:ascii="Trebuchet MS" w:hAnsi="Trebuchet MS"/>
          <w:color w:val="0070C0"/>
          <w:sz w:val="21"/>
          <w:szCs w:val="21"/>
        </w:rPr>
        <w:t>again for future years</w:t>
      </w:r>
      <w:r>
        <w:rPr>
          <w:rFonts w:ascii="Trebuchet MS" w:hAnsi="Trebuchet MS"/>
          <w:color w:val="0070C0"/>
          <w:sz w:val="21"/>
          <w:szCs w:val="21"/>
        </w:rPr>
        <w:t>.</w:t>
      </w:r>
    </w:p>
    <w:p w:rsidR="00E016FD" w:rsidRDefault="00E016FD" w:rsidP="00A614E8">
      <w:pPr>
        <w:pStyle w:val="NoSpacing"/>
        <w:rPr>
          <w:rFonts w:ascii="Trebuchet MS" w:hAnsi="Trebuchet MS"/>
          <w:color w:val="0070C0"/>
          <w:sz w:val="21"/>
          <w:szCs w:val="21"/>
        </w:rPr>
      </w:pPr>
    </w:p>
    <w:p w:rsidR="00D94638" w:rsidRPr="00A614E8" w:rsidRDefault="00D94638" w:rsidP="00A614E8">
      <w:pPr>
        <w:pStyle w:val="NoSpacing"/>
        <w:rPr>
          <w:rFonts w:ascii="Trebuchet MS" w:hAnsi="Trebuchet MS"/>
          <w:color w:val="000000"/>
          <w:sz w:val="21"/>
          <w:szCs w:val="21"/>
        </w:rPr>
      </w:pPr>
      <w:r w:rsidRPr="00A614E8">
        <w:rPr>
          <w:rFonts w:ascii="Trebuchet MS" w:hAnsi="Trebuchet MS"/>
          <w:color w:val="000000"/>
          <w:sz w:val="21"/>
          <w:szCs w:val="21"/>
        </w:rPr>
        <w:br/>
      </w:r>
      <w:r w:rsidRPr="00A614E8">
        <w:rPr>
          <w:rFonts w:ascii="Trebuchet MS" w:hAnsi="Trebuchet MS"/>
          <w:b/>
          <w:bCs/>
          <w:color w:val="000000"/>
          <w:sz w:val="21"/>
          <w:szCs w:val="21"/>
        </w:rPr>
        <w:t>How do I sign up?</w:t>
      </w:r>
      <w:r w:rsidRPr="00A614E8">
        <w:rPr>
          <w:rFonts w:ascii="Trebuchet MS" w:hAnsi="Trebuchet MS"/>
          <w:b/>
          <w:bCs/>
          <w:color w:val="000000"/>
          <w:sz w:val="21"/>
          <w:szCs w:val="21"/>
        </w:rPr>
        <w:br/>
      </w:r>
      <w:r w:rsidRPr="00A614E8">
        <w:rPr>
          <w:rFonts w:ascii="Trebuchet MS" w:hAnsi="Trebuchet MS"/>
          <w:b/>
          <w:bCs/>
          <w:color w:val="000000"/>
          <w:sz w:val="21"/>
          <w:szCs w:val="21"/>
        </w:rPr>
        <w:br/>
      </w:r>
      <w:r w:rsidRPr="00A614E8">
        <w:rPr>
          <w:rFonts w:ascii="Trebuchet MS" w:hAnsi="Trebuchet MS"/>
          <w:color w:val="000000"/>
          <w:sz w:val="21"/>
          <w:szCs w:val="21"/>
        </w:rPr>
        <w:t xml:space="preserve">If you’d like to take us up on this exclusive offer in partnership with ICHF Events, just reply to this email </w:t>
      </w:r>
      <w:r w:rsidR="0003567A" w:rsidRPr="0003567A">
        <w:rPr>
          <w:rFonts w:ascii="Trebuchet MS" w:hAnsi="Trebuchet MS"/>
          <w:color w:val="000000"/>
          <w:sz w:val="21"/>
          <w:szCs w:val="21"/>
        </w:rPr>
        <w:t xml:space="preserve">lindat@ichf.co.uk </w:t>
      </w:r>
      <w:r w:rsidRPr="00A614E8">
        <w:rPr>
          <w:rFonts w:ascii="Trebuchet MS" w:hAnsi="Trebuchet MS"/>
          <w:color w:val="000000"/>
          <w:sz w:val="21"/>
          <w:szCs w:val="21"/>
        </w:rPr>
        <w:t xml:space="preserve">or call </w:t>
      </w:r>
      <w:r w:rsidR="00615462">
        <w:rPr>
          <w:rFonts w:ascii="Trebuchet MS" w:hAnsi="Trebuchet MS"/>
          <w:color w:val="000000"/>
          <w:sz w:val="21"/>
          <w:szCs w:val="21"/>
        </w:rPr>
        <w:t>the sales office on 01425 2</w:t>
      </w:r>
      <w:r w:rsidR="00615462" w:rsidRPr="006907CC">
        <w:rPr>
          <w:rFonts w:ascii="Trebuchet MS" w:hAnsi="Trebuchet MS"/>
          <w:sz w:val="21"/>
          <w:szCs w:val="21"/>
        </w:rPr>
        <w:t xml:space="preserve">72711 and speak to Linda </w:t>
      </w:r>
      <w:r w:rsidR="006907CC" w:rsidRPr="006907CC">
        <w:rPr>
          <w:rFonts w:ascii="Trebuchet MS" w:hAnsi="Trebuchet MS"/>
          <w:sz w:val="21"/>
          <w:szCs w:val="21"/>
        </w:rPr>
        <w:t>Tuck</w:t>
      </w:r>
      <w:r w:rsidR="00615462" w:rsidRPr="006907CC">
        <w:rPr>
          <w:rFonts w:ascii="Trebuchet MS" w:hAnsi="Trebuchet MS"/>
          <w:sz w:val="21"/>
          <w:szCs w:val="21"/>
        </w:rPr>
        <w:t>.</w:t>
      </w:r>
      <w:r w:rsidRPr="006907CC">
        <w:rPr>
          <w:rFonts w:ascii="Trebuchet MS" w:hAnsi="Trebuchet MS"/>
          <w:sz w:val="21"/>
          <w:szCs w:val="21"/>
        </w:rPr>
        <w:br/>
      </w:r>
      <w:r w:rsidRPr="00A614E8">
        <w:rPr>
          <w:rFonts w:ascii="Trebuchet MS" w:hAnsi="Trebuchet MS"/>
          <w:color w:val="000000"/>
          <w:sz w:val="21"/>
          <w:szCs w:val="21"/>
        </w:rPr>
        <w:br/>
        <w:t>We look forward to hearing from you</w:t>
      </w:r>
      <w:r w:rsidRPr="00A614E8">
        <w:rPr>
          <w:rFonts w:ascii="Trebuchet MS" w:hAnsi="Trebuchet MS"/>
          <w:color w:val="000000"/>
          <w:sz w:val="21"/>
          <w:szCs w:val="21"/>
        </w:rPr>
        <w:br/>
      </w:r>
      <w:r w:rsidRPr="00A614E8">
        <w:rPr>
          <w:rFonts w:ascii="Trebuchet MS" w:hAnsi="Trebuchet MS"/>
          <w:color w:val="000000"/>
          <w:sz w:val="21"/>
          <w:szCs w:val="21"/>
        </w:rPr>
        <w:br/>
        <w:t>The ICHF Team</w:t>
      </w:r>
    </w:p>
    <w:p w:rsidR="00D94638" w:rsidRPr="00A614E8" w:rsidRDefault="00D94638" w:rsidP="00A614E8">
      <w:pPr>
        <w:pStyle w:val="NoSpacing"/>
        <w:rPr>
          <w:rFonts w:ascii="Trebuchet MS" w:hAnsi="Trebuchet MS"/>
        </w:rPr>
      </w:pPr>
    </w:p>
    <w:sectPr w:rsidR="00D94638" w:rsidRPr="00A614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08" w:rsidRDefault="00661508" w:rsidP="00E016FD">
      <w:pPr>
        <w:spacing w:after="0" w:line="240" w:lineRule="auto"/>
      </w:pPr>
      <w:r>
        <w:separator/>
      </w:r>
    </w:p>
  </w:endnote>
  <w:endnote w:type="continuationSeparator" w:id="0">
    <w:p w:rsidR="00661508" w:rsidRDefault="00661508" w:rsidP="00E0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BC" w:rsidRPr="008A19BC" w:rsidRDefault="008A19BC">
    <w:pPr>
      <w:pStyle w:val="Footer"/>
      <w:rPr>
        <w:rFonts w:ascii="Trebuchet MS" w:hAnsi="Trebuchet MS"/>
        <w:sz w:val="20"/>
      </w:rPr>
    </w:pPr>
    <w:r w:rsidRPr="008A19BC">
      <w:rPr>
        <w:rFonts w:ascii="Trebuchet MS" w:hAnsi="Trebuchet MS"/>
        <w:sz w:val="20"/>
      </w:rPr>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08" w:rsidRDefault="00661508" w:rsidP="00E016FD">
      <w:pPr>
        <w:spacing w:after="0" w:line="240" w:lineRule="auto"/>
      </w:pPr>
      <w:r>
        <w:separator/>
      </w:r>
    </w:p>
  </w:footnote>
  <w:footnote w:type="continuationSeparator" w:id="0">
    <w:p w:rsidR="00661508" w:rsidRDefault="00661508" w:rsidP="00E0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FD" w:rsidRDefault="00E016FD" w:rsidP="00E016FD">
    <w:pPr>
      <w:pStyle w:val="Header"/>
      <w:jc w:val="right"/>
    </w:pPr>
    <w:r>
      <w:rPr>
        <w:noProof/>
        <w:lang w:eastAsia="en-GB"/>
      </w:rPr>
      <w:drawing>
        <wp:inline distT="0" distB="0" distL="0" distR="0">
          <wp:extent cx="2545246" cy="387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F_RGB_LO.jpg"/>
                  <pic:cNvPicPr/>
                </pic:nvPicPr>
                <pic:blipFill>
                  <a:blip r:embed="rId1">
                    <a:extLst>
                      <a:ext uri="{28A0092B-C50C-407E-A947-70E740481C1C}">
                        <a14:useLocalDpi xmlns:a14="http://schemas.microsoft.com/office/drawing/2010/main" val="0"/>
                      </a:ext>
                    </a:extLst>
                  </a:blip>
                  <a:stretch>
                    <a:fillRect/>
                  </a:stretch>
                </pic:blipFill>
                <pic:spPr>
                  <a:xfrm>
                    <a:off x="0" y="0"/>
                    <a:ext cx="2544119" cy="3875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38"/>
    <w:rsid w:val="0003567A"/>
    <w:rsid w:val="000C78DD"/>
    <w:rsid w:val="003B2F40"/>
    <w:rsid w:val="00502201"/>
    <w:rsid w:val="005D20E9"/>
    <w:rsid w:val="00615462"/>
    <w:rsid w:val="006533D9"/>
    <w:rsid w:val="00661508"/>
    <w:rsid w:val="006907CC"/>
    <w:rsid w:val="00790191"/>
    <w:rsid w:val="008A19BC"/>
    <w:rsid w:val="00A614E8"/>
    <w:rsid w:val="00C526BA"/>
    <w:rsid w:val="00D94638"/>
    <w:rsid w:val="00E016FD"/>
    <w:rsid w:val="00E603E8"/>
    <w:rsid w:val="00F8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638"/>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A614E8"/>
    <w:pPr>
      <w:spacing w:after="0" w:line="240" w:lineRule="auto"/>
    </w:pPr>
  </w:style>
  <w:style w:type="character" w:styleId="Hyperlink">
    <w:name w:val="Hyperlink"/>
    <w:basedOn w:val="DefaultParagraphFont"/>
    <w:uiPriority w:val="99"/>
    <w:unhideWhenUsed/>
    <w:rsid w:val="00615462"/>
    <w:rPr>
      <w:color w:val="0000FF" w:themeColor="hyperlink"/>
      <w:u w:val="single"/>
    </w:rPr>
  </w:style>
  <w:style w:type="paragraph" w:styleId="BalloonText">
    <w:name w:val="Balloon Text"/>
    <w:basedOn w:val="Normal"/>
    <w:link w:val="BalloonTextChar"/>
    <w:uiPriority w:val="99"/>
    <w:semiHidden/>
    <w:unhideWhenUsed/>
    <w:rsid w:val="00E0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FD"/>
    <w:rPr>
      <w:rFonts w:ascii="Tahoma" w:hAnsi="Tahoma" w:cs="Tahoma"/>
      <w:sz w:val="16"/>
      <w:szCs w:val="16"/>
    </w:rPr>
  </w:style>
  <w:style w:type="character" w:customStyle="1" w:styleId="Heading1Char">
    <w:name w:val="Heading 1 Char"/>
    <w:basedOn w:val="DefaultParagraphFont"/>
    <w:link w:val="Heading1"/>
    <w:uiPriority w:val="9"/>
    <w:rsid w:val="00E01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16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0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6FD"/>
  </w:style>
  <w:style w:type="paragraph" w:styleId="Footer">
    <w:name w:val="footer"/>
    <w:basedOn w:val="Normal"/>
    <w:link w:val="FooterChar"/>
    <w:uiPriority w:val="99"/>
    <w:unhideWhenUsed/>
    <w:rsid w:val="00E0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638"/>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A614E8"/>
    <w:pPr>
      <w:spacing w:after="0" w:line="240" w:lineRule="auto"/>
    </w:pPr>
  </w:style>
  <w:style w:type="character" w:styleId="Hyperlink">
    <w:name w:val="Hyperlink"/>
    <w:basedOn w:val="DefaultParagraphFont"/>
    <w:uiPriority w:val="99"/>
    <w:unhideWhenUsed/>
    <w:rsid w:val="00615462"/>
    <w:rPr>
      <w:color w:val="0000FF" w:themeColor="hyperlink"/>
      <w:u w:val="single"/>
    </w:rPr>
  </w:style>
  <w:style w:type="paragraph" w:styleId="BalloonText">
    <w:name w:val="Balloon Text"/>
    <w:basedOn w:val="Normal"/>
    <w:link w:val="BalloonTextChar"/>
    <w:uiPriority w:val="99"/>
    <w:semiHidden/>
    <w:unhideWhenUsed/>
    <w:rsid w:val="00E0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FD"/>
    <w:rPr>
      <w:rFonts w:ascii="Tahoma" w:hAnsi="Tahoma" w:cs="Tahoma"/>
      <w:sz w:val="16"/>
      <w:szCs w:val="16"/>
    </w:rPr>
  </w:style>
  <w:style w:type="character" w:customStyle="1" w:styleId="Heading1Char">
    <w:name w:val="Heading 1 Char"/>
    <w:basedOn w:val="DefaultParagraphFont"/>
    <w:link w:val="Heading1"/>
    <w:uiPriority w:val="9"/>
    <w:rsid w:val="00E01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16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0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6FD"/>
  </w:style>
  <w:style w:type="paragraph" w:styleId="Footer">
    <w:name w:val="footer"/>
    <w:basedOn w:val="Normal"/>
    <w:link w:val="FooterChar"/>
    <w:uiPriority w:val="99"/>
    <w:unhideWhenUsed/>
    <w:rsid w:val="00E0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ICHF Limited</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Bond</dc:creator>
  <cp:lastModifiedBy>Hannah Holland</cp:lastModifiedBy>
  <cp:revision>2</cp:revision>
  <dcterms:created xsi:type="dcterms:W3CDTF">2018-07-19T15:53:00Z</dcterms:created>
  <dcterms:modified xsi:type="dcterms:W3CDTF">2018-07-19T15:53:00Z</dcterms:modified>
</cp:coreProperties>
</file>